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C2" w:rsidRDefault="00D06DC2" w:rsidP="00D06DC2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BD23F4">
        <w:rPr>
          <w:rFonts w:ascii="Times New Roman" w:hAnsi="Times New Roman"/>
        </w:rPr>
        <w:t xml:space="preserve">Новые </w:t>
      </w:r>
      <w:r>
        <w:rPr>
          <w:rFonts w:ascii="Times New Roman" w:hAnsi="Times New Roman"/>
        </w:rPr>
        <w:t xml:space="preserve">и измененные </w:t>
      </w:r>
      <w:r w:rsidRPr="00BD23F4">
        <w:rPr>
          <w:rFonts w:ascii="Times New Roman" w:hAnsi="Times New Roman"/>
        </w:rPr>
        <w:t xml:space="preserve">материалы </w:t>
      </w:r>
      <w:r>
        <w:rPr>
          <w:rFonts w:ascii="Times New Roman" w:hAnsi="Times New Roman"/>
        </w:rPr>
        <w:t>«</w:t>
      </w:r>
      <w:proofErr w:type="spellStart"/>
      <w:r w:rsidRPr="00BD23F4">
        <w:rPr>
          <w:rFonts w:ascii="Times New Roman" w:hAnsi="Times New Roman"/>
        </w:rPr>
        <w:t>Техэксперт</w:t>
      </w:r>
      <w:proofErr w:type="spellEnd"/>
      <w:r w:rsidRPr="00BD23F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BD23F4">
        <w:rPr>
          <w:rFonts w:ascii="Times New Roman" w:hAnsi="Times New Roman"/>
        </w:rPr>
        <w:t>Эксплуатация зданий</w:t>
      </w:r>
      <w:r>
        <w:rPr>
          <w:rFonts w:ascii="Times New Roman" w:hAnsi="Times New Roman"/>
        </w:rPr>
        <w:t>»</w:t>
      </w:r>
    </w:p>
    <w:p w:rsidR="00D06DC2" w:rsidRDefault="00D06DC2" w:rsidP="00D06DC2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BD23F4">
        <w:rPr>
          <w:rFonts w:ascii="Times New Roman" w:hAnsi="Times New Roman"/>
        </w:rPr>
        <w:t xml:space="preserve">за </w:t>
      </w:r>
      <w:r>
        <w:rPr>
          <w:rFonts w:ascii="Times New Roman" w:hAnsi="Times New Roman"/>
        </w:rPr>
        <w:t>март 2022 года</w:t>
      </w:r>
    </w:p>
    <w:p w:rsidR="00D06DC2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Pr="009D02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9D0299">
        <w:rPr>
          <w:rFonts w:ascii="Times New Roman" w:hAnsi="Times New Roman"/>
          <w:b/>
          <w:sz w:val="24"/>
          <w:szCs w:val="24"/>
        </w:rPr>
        <w:t>Справочник по эксплуатации зданий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06DC2" w:rsidRDefault="00D06DC2" w:rsidP="00D06DC2">
      <w:pPr>
        <w:pStyle w:val="formattext"/>
        <w:spacing w:before="0" w:beforeAutospacing="0" w:after="0" w:afterAutospacing="0"/>
        <w:ind w:firstLine="480"/>
      </w:pPr>
      <w:r w:rsidRPr="00CB2376">
        <w:t>Рекомендуем вам ознакомиться с содержанием следующих материалов:</w:t>
      </w:r>
      <w:r>
        <w:t xml:space="preserve"> </w:t>
      </w:r>
    </w:p>
    <w:p w:rsidR="00D06DC2" w:rsidRPr="001B5467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hyperlink r:id="rId5" w:history="1">
        <w:r w:rsidRPr="00D974AD">
          <w:rPr>
            <w:rStyle w:val="a3"/>
            <w:rFonts w:ascii="Times New Roman" w:hAnsi="Times New Roman"/>
            <w:sz w:val="24"/>
            <w:szCs w:val="24"/>
          </w:rPr>
          <w:t xml:space="preserve">Взаимодействие с </w:t>
        </w:r>
        <w:proofErr w:type="spellStart"/>
        <w:r w:rsidRPr="00D974AD">
          <w:rPr>
            <w:rStyle w:val="a3"/>
            <w:rFonts w:ascii="Times New Roman" w:hAnsi="Times New Roman"/>
            <w:sz w:val="24"/>
            <w:szCs w:val="24"/>
          </w:rPr>
          <w:t>ресурсонабжающими</w:t>
        </w:r>
        <w:proofErr w:type="spellEnd"/>
        <w:r w:rsidRPr="00D974AD">
          <w:rPr>
            <w:rStyle w:val="a3"/>
            <w:rFonts w:ascii="Times New Roman" w:hAnsi="Times New Roman"/>
            <w:sz w:val="24"/>
            <w:szCs w:val="24"/>
          </w:rPr>
          <w:t xml:space="preserve"> организациями и региональным оператором по обращению с ТКО</w:t>
        </w:r>
      </w:hyperlink>
      <w:r w:rsidRPr="001B5467">
        <w:rPr>
          <w:rFonts w:ascii="Times New Roman" w:hAnsi="Times New Roman"/>
          <w:sz w:val="24"/>
          <w:szCs w:val="24"/>
        </w:rPr>
        <w:t xml:space="preserve"> </w:t>
      </w:r>
    </w:p>
    <w:p w:rsidR="00D06DC2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ind w:left="426"/>
      </w:pP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D974AD">
          <w:rPr>
            <w:rStyle w:val="a3"/>
            <w:rFonts w:ascii="Times New Roman" w:hAnsi="Times New Roman"/>
            <w:sz w:val="24"/>
            <w:szCs w:val="24"/>
          </w:rPr>
          <w:t>Эксплуатация зданий промышленных предприятий</w:t>
        </w:r>
      </w:hyperlink>
    </w:p>
    <w:p w:rsidR="00D06DC2" w:rsidRDefault="00D06DC2" w:rsidP="00D06DC2">
      <w:pPr>
        <w:pStyle w:val="headertext"/>
        <w:spacing w:before="0" w:beforeAutospacing="0" w:after="0" w:afterAutospacing="0"/>
      </w:pPr>
      <w:r>
        <w:t xml:space="preserve">        </w:t>
      </w:r>
      <w:hyperlink r:id="rId7" w:history="1">
        <w:r w:rsidRPr="00E42BBE">
          <w:rPr>
            <w:rStyle w:val="a3"/>
          </w:rPr>
          <w:t>Календарь вступления в силу НПА и НТД</w:t>
        </w:r>
      </w:hyperlink>
    </w:p>
    <w:p w:rsidR="00D06DC2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DC2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Видеосеминары</w:t>
      </w:r>
      <w:proofErr w:type="spellEnd"/>
    </w:p>
    <w:p w:rsidR="00D06DC2" w:rsidRPr="00D974AD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Pr="00D974AD">
          <w:rPr>
            <w:rStyle w:val="a3"/>
            <w:rFonts w:ascii="Times New Roman" w:hAnsi="Times New Roman"/>
            <w:sz w:val="24"/>
            <w:szCs w:val="24"/>
          </w:rPr>
          <w:t>«Ключевые изменения 2021 года в сфере эксплуатации зданий. Чего ждать в 2022?»</w:t>
        </w:r>
      </w:hyperlink>
    </w:p>
    <w:p w:rsidR="00D06DC2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DC2" w:rsidRPr="009D0299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Новые консультации экспертов</w:t>
      </w:r>
    </w:p>
    <w:p w:rsidR="00D06DC2" w:rsidRDefault="00D06DC2" w:rsidP="00D06DC2">
      <w:pPr>
        <w:pStyle w:val="formattext"/>
        <w:spacing w:before="0" w:beforeAutospacing="0" w:after="0" w:afterAutospacing="0"/>
        <w:ind w:firstLine="480"/>
      </w:pPr>
      <w:r w:rsidRPr="009D0299">
        <w:t xml:space="preserve">В прошедшем месяце эксперты отвечали на практические вопросы пользователей систем </w:t>
      </w:r>
      <w:r>
        <w:t>«</w:t>
      </w:r>
      <w:proofErr w:type="spellStart"/>
      <w:r w:rsidRPr="009D0299">
        <w:t>Техэксперт</w:t>
      </w:r>
      <w:proofErr w:type="spellEnd"/>
      <w:r w:rsidRPr="009D0299">
        <w:t>: Эксплуатация зданий</w:t>
      </w:r>
      <w:r>
        <w:t>»</w:t>
      </w:r>
      <w:r w:rsidRPr="009D0299">
        <w:t>. Особое внимание рекомендуем обратить на следующие</w:t>
      </w:r>
      <w:r>
        <w:t xml:space="preserve"> консультации</w:t>
      </w:r>
      <w:r w:rsidRPr="009D0299">
        <w:t>:</w:t>
      </w:r>
      <w:r>
        <w:t xml:space="preserve"> </w:t>
      </w:r>
    </w:p>
    <w:p w:rsidR="00D06DC2" w:rsidRDefault="00D06DC2" w:rsidP="00D06DC2">
      <w:pPr>
        <w:pStyle w:val="formattext"/>
        <w:spacing w:before="0" w:beforeAutospacing="0" w:after="0" w:afterAutospacing="0"/>
        <w:ind w:left="482"/>
        <w:rPr>
          <w:rFonts w:eastAsia="Calibri"/>
          <w:color w:val="000000"/>
          <w:lang w:eastAsia="en-US"/>
        </w:rPr>
      </w:pPr>
    </w:p>
    <w:p w:rsidR="00D06DC2" w:rsidRDefault="00D06DC2" w:rsidP="00D06DC2">
      <w:pPr>
        <w:pStyle w:val="formattext"/>
        <w:spacing w:before="0" w:beforeAutospacing="0" w:after="0" w:afterAutospacing="0"/>
        <w:ind w:left="482"/>
        <w:rPr>
          <w:rFonts w:eastAsia="Calibri"/>
          <w:color w:val="000000"/>
          <w:lang w:eastAsia="en-US"/>
        </w:rPr>
      </w:pPr>
      <w:hyperlink r:id="rId9" w:history="1">
        <w:r w:rsidRPr="00D974AD">
          <w:rPr>
            <w:rStyle w:val="a3"/>
            <w:rFonts w:eastAsia="Calibri"/>
            <w:lang w:eastAsia="en-US"/>
          </w:rPr>
          <w:t>Периодичность наблюдения за трещинами на кирпичной кладке</w:t>
        </w:r>
      </w:hyperlink>
      <w:r w:rsidRPr="00D974AD">
        <w:rPr>
          <w:rFonts w:eastAsia="Calibri"/>
          <w:color w:val="000000"/>
          <w:lang w:eastAsia="en-US"/>
        </w:rPr>
        <w:br/>
      </w:r>
      <w:hyperlink r:id="rId10" w:history="1">
        <w:r w:rsidRPr="00D974AD">
          <w:rPr>
            <w:rStyle w:val="a3"/>
            <w:rFonts w:eastAsia="Calibri"/>
            <w:lang w:eastAsia="en-US"/>
          </w:rPr>
          <w:t>Освещение на складе</w:t>
        </w:r>
      </w:hyperlink>
      <w:r w:rsidRPr="00D974AD">
        <w:rPr>
          <w:rFonts w:eastAsia="Calibri"/>
          <w:color w:val="000000"/>
          <w:lang w:eastAsia="en-US"/>
        </w:rPr>
        <w:br/>
      </w:r>
      <w:hyperlink r:id="rId11" w:history="1">
        <w:r w:rsidRPr="00D974AD">
          <w:rPr>
            <w:rStyle w:val="a3"/>
            <w:rFonts w:eastAsia="Calibri"/>
            <w:lang w:eastAsia="en-US"/>
          </w:rPr>
          <w:t>Срок эксплуатации здания, если в проектной документации такого срока нет</w:t>
        </w:r>
      </w:hyperlink>
      <w:r w:rsidRPr="00D974AD">
        <w:rPr>
          <w:rFonts w:eastAsia="Calibri"/>
          <w:color w:val="000000"/>
          <w:lang w:eastAsia="en-US"/>
        </w:rPr>
        <w:br/>
      </w:r>
      <w:r w:rsidRPr="00D974AD">
        <w:rPr>
          <w:rFonts w:eastAsia="Calibri"/>
          <w:color w:val="000000"/>
          <w:lang w:eastAsia="en-US"/>
        </w:rPr>
        <w:br/>
      </w:r>
    </w:p>
    <w:p w:rsidR="00D06DC2" w:rsidRDefault="00D06DC2" w:rsidP="00D06DC2">
      <w:pPr>
        <w:pStyle w:val="formattext"/>
        <w:spacing w:before="0" w:beforeAutospacing="0" w:after="0" w:afterAutospacing="0"/>
        <w:ind w:firstLine="482"/>
      </w:pPr>
      <w:r w:rsidRPr="009D0299">
        <w:t xml:space="preserve">Ознакомьтесь с ответами экспертов в разделе </w:t>
      </w:r>
      <w:r>
        <w:t>«</w:t>
      </w:r>
      <w:r w:rsidRPr="009D0299">
        <w:t>Эксплуатация зданий в вопросах и ответах</w:t>
      </w:r>
      <w:r>
        <w:t>»</w:t>
      </w:r>
      <w:r w:rsidRPr="009D0299">
        <w:t>.</w:t>
      </w:r>
    </w:p>
    <w:p w:rsidR="00D06DC2" w:rsidRDefault="00D06DC2" w:rsidP="00D06DC2">
      <w:pPr>
        <w:pStyle w:val="formattext"/>
        <w:spacing w:before="0" w:beforeAutospacing="0" w:after="0" w:afterAutospacing="0"/>
        <w:ind w:firstLine="480"/>
      </w:pPr>
    </w:p>
    <w:p w:rsidR="00D06DC2" w:rsidRDefault="00D06DC2" w:rsidP="00D06DC2">
      <w:pPr>
        <w:pStyle w:val="formattext"/>
        <w:spacing w:before="0" w:beforeAutospacing="0" w:after="0" w:afterAutospacing="0"/>
        <w:ind w:firstLine="480"/>
      </w:pPr>
      <w:r>
        <w:t>Подробнее об изменении системы вы всегда узнаете в сервисе «Новые поступления в продукт».</w:t>
      </w:r>
    </w:p>
    <w:p w:rsidR="00D06DC2" w:rsidRDefault="00D06DC2" w:rsidP="00D06DC2">
      <w:pPr>
        <w:pStyle w:val="formattext"/>
        <w:spacing w:before="0" w:beforeAutospacing="0" w:after="0" w:afterAutospacing="0"/>
        <w:ind w:firstLine="480"/>
        <w:rPr>
          <w:noProof/>
        </w:rPr>
      </w:pPr>
      <w:r>
        <w:rPr>
          <w:noProof/>
        </w:rPr>
        <w:drawing>
          <wp:inline distT="0" distB="0" distL="0" distR="0">
            <wp:extent cx="5934075" cy="2381250"/>
            <wp:effectExtent l="0" t="0" r="9525" b="0"/>
            <wp:docPr id="1" name="Рисунок 1" descr="C:\Users\1\Desktop\Скрины\Скриншот 14-03-2022 11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рины\Скриншот 14-03-2022 1151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C2" w:rsidRDefault="00D06DC2" w:rsidP="00D06DC2">
      <w:pPr>
        <w:pStyle w:val="formattext"/>
        <w:spacing w:before="0" w:beforeAutospacing="0" w:after="0" w:afterAutospacing="0"/>
        <w:ind w:firstLine="480"/>
      </w:pPr>
    </w:p>
    <w:p w:rsidR="00D06DC2" w:rsidRPr="008D39BE" w:rsidRDefault="00D06DC2" w:rsidP="00D06DC2">
      <w:pPr>
        <w:pStyle w:val="formattext"/>
        <w:spacing w:before="0" w:beforeAutospacing="0" w:after="0" w:afterAutospacing="0"/>
        <w:ind w:firstLine="480"/>
        <w:rPr>
          <w:b/>
        </w:rPr>
      </w:pPr>
      <w:r>
        <w:rPr>
          <w:b/>
        </w:rPr>
        <w:t>Важно!</w:t>
      </w:r>
    </w:p>
    <w:p w:rsidR="00D06DC2" w:rsidRPr="009D0299" w:rsidRDefault="00D06DC2" w:rsidP="00D06DC2">
      <w:pPr>
        <w:pStyle w:val="formattext"/>
        <w:spacing w:before="0" w:beforeAutospacing="0" w:after="0" w:afterAutospacing="0"/>
        <w:ind w:firstLine="480"/>
      </w:pPr>
      <w:r>
        <w:t>Документ содержит прямые ссылки на систему «</w:t>
      </w:r>
      <w:proofErr w:type="spellStart"/>
      <w:r>
        <w:t>Техэксперт</w:t>
      </w:r>
      <w:proofErr w:type="spellEnd"/>
      <w:r>
        <w:t xml:space="preserve">: Эксплуатация зданий». Если система у вас не установлена, закажите к ней доступ по ссылке: </w:t>
      </w:r>
      <w:hyperlink r:id="rId13" w:anchor="zakaz_demonstracii_produkta" w:history="1">
        <w:r>
          <w:rPr>
            <w:rStyle w:val="a3"/>
          </w:rPr>
          <w:t>https://cntd.ru/products/ekspluatacija_zdanij#zakaz_demonstracii_produkta</w:t>
        </w:r>
      </w:hyperlink>
    </w:p>
    <w:p w:rsidR="0047532F" w:rsidRDefault="0047532F">
      <w:bookmarkStart w:id="0" w:name="_GoBack"/>
      <w:bookmarkEnd w:id="0"/>
    </w:p>
    <w:sectPr w:rsidR="0047532F" w:rsidSect="009D0299">
      <w:headerReference w:type="default" r:id="rId14"/>
      <w:pgSz w:w="11906" w:h="16838"/>
      <w:pgMar w:top="1947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99" w:rsidRDefault="00D06DC2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-851535</wp:posOffset>
          </wp:positionH>
          <wp:positionV relativeFrom="margin">
            <wp:posOffset>-923290</wp:posOffset>
          </wp:positionV>
          <wp:extent cx="2127250" cy="679450"/>
          <wp:effectExtent l="0" t="0" r="6350" b="6350"/>
          <wp:wrapSquare wrapText="bothSides"/>
          <wp:docPr id="2" name="Рисунок 2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62"/>
    <w:rsid w:val="0047532F"/>
    <w:rsid w:val="00527762"/>
    <w:rsid w:val="00AA6BA4"/>
    <w:rsid w:val="00D06DC2"/>
    <w:rsid w:val="00E0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D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C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headertext">
    <w:name w:val="headertext"/>
    <w:basedOn w:val="a"/>
    <w:rsid w:val="00D06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06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D06D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DC2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D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D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C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headertext">
    <w:name w:val="headertext"/>
    <w:basedOn w:val="a"/>
    <w:rsid w:val="00D06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06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D06D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DC2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74786181&amp;prevdoc=874782933" TargetMode="External"/><Relationship Id="rId13" Type="http://schemas.openxmlformats.org/officeDocument/2006/relationships/hyperlink" Target="https://cntd.ru/products/ekspluatacija_zdanij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874783614&amp;prevdoc=777715301&amp;point=mark=3BCSLR028V4MLB3VVVVVV3E42EES2863LMP3VVVVVV0IH1LIK2863LMP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kodeks://link/d?nd=874784621&amp;prevdoc=874800002&amp;r=874800002&amp;handbooknode=51&amp;tree_id=dHJlZV84NzQ4MDAwMDJfODA=&amp;point=mark=29CPKS71E0VT733IOT74T3VNJO490ADR1S70ADR1S72VQ2S7E00116Q8" TargetMode="External"/><Relationship Id="rId11" Type="http://schemas.openxmlformats.org/officeDocument/2006/relationships/hyperlink" Target="kodeks://link/d?nd=874786206&amp;prevdoc=874786192" TargetMode="External"/><Relationship Id="rId5" Type="http://schemas.openxmlformats.org/officeDocument/2006/relationships/hyperlink" Target="kodeks://link/d?nd=874800028&amp;prevdoc=874800002&amp;r=874800002&amp;handbooknode=60&amp;tree_id=dHJlZV84NzQ4MDAwMDJfODA=" TargetMode="External"/><Relationship Id="rId15" Type="http://schemas.openxmlformats.org/officeDocument/2006/relationships/fontTable" Target="fontTable.xml"/><Relationship Id="rId10" Type="http://schemas.openxmlformats.org/officeDocument/2006/relationships/hyperlink" Target="kodeks://link/d?nd=874786204&amp;prevdoc=8747861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874786202&amp;prevdoc=87478619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2022-03-14T08:53:00Z</dcterms:created>
  <dcterms:modified xsi:type="dcterms:W3CDTF">2022-03-14T08:53:00Z</dcterms:modified>
</cp:coreProperties>
</file>